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58FF3" w14:textId="77777777" w:rsidR="00A752D4" w:rsidRPr="00A752D4" w:rsidRDefault="00A752D4" w:rsidP="00A752D4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A752D4">
        <w:rPr>
          <w:rFonts w:ascii="Times New Roman" w:eastAsia="Times New Roman" w:hAnsi="Times New Roman" w:cs="Times New Roman"/>
          <w:noProof/>
          <w:color w:val="auto"/>
          <w:lang w:bidi="ar-SA"/>
        </w:rPr>
        <w:drawing>
          <wp:inline distT="0" distB="0" distL="0" distR="0" wp14:anchorId="5203138D" wp14:editId="5B11D9F8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D1314" w14:textId="77777777" w:rsidR="00A752D4" w:rsidRPr="00A752D4" w:rsidRDefault="00A752D4" w:rsidP="00A752D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A752D4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КОТЛАССКИЙ МУНИЦИПАЛЬНЫЙ ОКРУГ АРХАНГЕЛЬСКОЙ ОБЛАСТИ </w:t>
      </w:r>
    </w:p>
    <w:p w14:paraId="5021B70A" w14:textId="77777777" w:rsidR="00A752D4" w:rsidRPr="00A752D4" w:rsidRDefault="00A752D4" w:rsidP="00A752D4">
      <w:pPr>
        <w:widowControl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3877CD21" w14:textId="77777777" w:rsidR="00A752D4" w:rsidRPr="00A752D4" w:rsidRDefault="00A752D4" w:rsidP="00A752D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752D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СОБРАНИЕ ДЕПУТАТОВ</w:t>
      </w:r>
    </w:p>
    <w:p w14:paraId="6705444D" w14:textId="7ACB213C" w:rsidR="00A752D4" w:rsidRPr="00A752D4" w:rsidRDefault="00A752D4" w:rsidP="00A752D4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752D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</w:t>
      </w:r>
      <w:r w:rsidR="006B59F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_________________ </w:t>
      </w:r>
      <w:r w:rsidRPr="00A752D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очередная сессия первого созыва)</w:t>
      </w:r>
    </w:p>
    <w:p w14:paraId="501A2B98" w14:textId="77777777" w:rsidR="00A752D4" w:rsidRPr="00A752D4" w:rsidRDefault="00A752D4" w:rsidP="00A752D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17073618" w14:textId="77777777" w:rsidR="00A752D4" w:rsidRPr="00A752D4" w:rsidRDefault="00A752D4" w:rsidP="00A752D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752D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РЕШЕНИЕ</w:t>
      </w:r>
    </w:p>
    <w:p w14:paraId="0AB30253" w14:textId="77777777" w:rsidR="00A752D4" w:rsidRPr="00A752D4" w:rsidRDefault="00A752D4" w:rsidP="00A752D4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106CE832" w14:textId="56526DD8" w:rsidR="00A752D4" w:rsidRPr="00A752D4" w:rsidRDefault="00A752D4" w:rsidP="00A752D4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52D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 </w:t>
      </w:r>
      <w:r w:rsidR="006B59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октября </w:t>
      </w:r>
      <w:r w:rsidR="00F233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</w:t>
      </w:r>
      <w:r w:rsidR="003460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="00F233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  </w:t>
      </w:r>
      <w:r w:rsidR="00F233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F233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F233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F233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F233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F233C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A752D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D514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</w:t>
      </w:r>
      <w:r w:rsidRPr="00A752D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№ </w:t>
      </w:r>
    </w:p>
    <w:p w14:paraId="3D1488ED" w14:textId="77777777" w:rsidR="00940CE2" w:rsidRPr="009F4F2B" w:rsidRDefault="00940CE2" w:rsidP="00940CE2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2E8456" w14:textId="3C674767" w:rsidR="00940CE2" w:rsidRPr="00E55A1F" w:rsidRDefault="003460A6" w:rsidP="00D5149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60A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AD7469">
        <w:rPr>
          <w:rFonts w:ascii="Times New Roman" w:eastAsia="Times New Roman" w:hAnsi="Times New Roman" w:cs="Times New Roman"/>
          <w:b/>
          <w:sz w:val="28"/>
          <w:szCs w:val="28"/>
        </w:rPr>
        <w:t>норматив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AD7469">
        <w:rPr>
          <w:rFonts w:ascii="Times New Roman" w:eastAsia="Times New Roman" w:hAnsi="Times New Roman" w:cs="Times New Roman"/>
          <w:b/>
          <w:sz w:val="28"/>
          <w:szCs w:val="28"/>
        </w:rPr>
        <w:t xml:space="preserve"> градостроительного проектирования</w:t>
      </w:r>
    </w:p>
    <w:p w14:paraId="1997A52C" w14:textId="77777777" w:rsidR="00940CE2" w:rsidRPr="00E55A1F" w:rsidRDefault="00A752D4" w:rsidP="00D5149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Котласского</w:t>
      </w:r>
      <w:r w:rsidR="00940CE2" w:rsidRPr="00E55A1F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округа</w:t>
      </w:r>
      <w:r w:rsidR="00940CE2" w:rsidRPr="00585A7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40CE2" w:rsidRPr="00E55A1F">
        <w:rPr>
          <w:rFonts w:ascii="Times New Roman" w:eastAsia="Times New Roman" w:hAnsi="Times New Roman" w:cs="Times New Roman"/>
          <w:b/>
          <w:sz w:val="28"/>
          <w:szCs w:val="28"/>
        </w:rPr>
        <w:t>Архангельской области</w:t>
      </w:r>
    </w:p>
    <w:p w14:paraId="69A838DD" w14:textId="11EECBF0" w:rsidR="00940CE2" w:rsidRDefault="00940CE2" w:rsidP="00940CE2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1261B9" w14:textId="77777777" w:rsidR="00D5149C" w:rsidRPr="009F4F2B" w:rsidRDefault="00D5149C" w:rsidP="00940CE2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9A52BE" w14:textId="2AF7D5A7" w:rsidR="00A752D4" w:rsidRPr="00DF0915" w:rsidRDefault="007956D7" w:rsidP="007956D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940CE2" w:rsidRPr="00E55A1F">
        <w:rPr>
          <w:rFonts w:ascii="Times New Roman" w:hAnsi="Times New Roman" w:cs="Times New Roman"/>
          <w:sz w:val="28"/>
          <w:szCs w:val="28"/>
        </w:rPr>
        <w:t>В соответ</w:t>
      </w:r>
      <w:r w:rsidR="00940CE2">
        <w:rPr>
          <w:rFonts w:ascii="Times New Roman" w:hAnsi="Times New Roman" w:cs="Times New Roman"/>
          <w:sz w:val="28"/>
          <w:szCs w:val="28"/>
        </w:rPr>
        <w:t xml:space="preserve">ствии с Федеральным законом от </w:t>
      </w:r>
      <w:r w:rsidR="00940CE2" w:rsidRPr="00E55A1F">
        <w:rPr>
          <w:rFonts w:ascii="Times New Roman" w:hAnsi="Times New Roman" w:cs="Times New Roman"/>
          <w:sz w:val="28"/>
          <w:szCs w:val="28"/>
        </w:rPr>
        <w:t>6</w:t>
      </w:r>
      <w:r w:rsidR="00940CE2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940CE2" w:rsidRPr="00E55A1F">
        <w:rPr>
          <w:rFonts w:ascii="Times New Roman" w:hAnsi="Times New Roman" w:cs="Times New Roman"/>
          <w:sz w:val="28"/>
          <w:szCs w:val="28"/>
        </w:rPr>
        <w:t>2003</w:t>
      </w:r>
      <w:r w:rsidR="00940CE2">
        <w:rPr>
          <w:rFonts w:ascii="Times New Roman" w:hAnsi="Times New Roman" w:cs="Times New Roman"/>
          <w:sz w:val="28"/>
          <w:szCs w:val="28"/>
        </w:rPr>
        <w:t xml:space="preserve"> г</w:t>
      </w:r>
      <w:r w:rsidR="003F4152">
        <w:rPr>
          <w:rFonts w:ascii="Times New Roman" w:hAnsi="Times New Roman" w:cs="Times New Roman"/>
          <w:sz w:val="28"/>
          <w:szCs w:val="28"/>
        </w:rPr>
        <w:t>.</w:t>
      </w:r>
      <w:r w:rsidR="00940CE2">
        <w:rPr>
          <w:rFonts w:ascii="Times New Roman" w:hAnsi="Times New Roman" w:cs="Times New Roman"/>
          <w:sz w:val="28"/>
          <w:szCs w:val="28"/>
        </w:rPr>
        <w:t xml:space="preserve"> </w:t>
      </w:r>
      <w:r w:rsidR="00940CE2" w:rsidRPr="00E55A1F">
        <w:rPr>
          <w:rFonts w:ascii="Times New Roman" w:hAnsi="Times New Roman" w:cs="Times New Roman"/>
          <w:sz w:val="28"/>
          <w:szCs w:val="28"/>
        </w:rPr>
        <w:t>№ 131-ФЗ</w:t>
      </w:r>
      <w:r w:rsidR="00940CE2">
        <w:rPr>
          <w:rFonts w:ascii="Times New Roman" w:hAnsi="Times New Roman" w:cs="Times New Roman"/>
          <w:sz w:val="28"/>
          <w:szCs w:val="28"/>
        </w:rPr>
        <w:t xml:space="preserve"> </w:t>
      </w:r>
      <w:r w:rsidR="00940CE2" w:rsidRPr="00E55A1F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Федеральным</w:t>
      </w:r>
      <w:r w:rsidRPr="007956D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 от 20.03.2025 №</w:t>
      </w:r>
      <w:r w:rsidRPr="007956D7">
        <w:rPr>
          <w:rFonts w:ascii="Times New Roman" w:hAnsi="Times New Roman" w:cs="Times New Roman"/>
          <w:sz w:val="28"/>
          <w:szCs w:val="28"/>
        </w:rPr>
        <w:t xml:space="preserve"> 33-ФЗ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956D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923B99" w:rsidRPr="007956D7">
        <w:rPr>
          <w:rFonts w:ascii="Times New Roman" w:hAnsi="Times New Roman" w:cs="Times New Roman"/>
          <w:sz w:val="28"/>
          <w:szCs w:val="28"/>
        </w:rPr>
        <w:t>статей 29.2 и 29.4 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40CE2" w:rsidRPr="007956D7">
        <w:rPr>
          <w:rFonts w:ascii="Times New Roman" w:hAnsi="Times New Roman" w:cs="Times New Roman"/>
          <w:sz w:val="28"/>
          <w:szCs w:val="28"/>
        </w:rPr>
        <w:t>Уставом</w:t>
      </w:r>
      <w:r w:rsidR="00940CE2" w:rsidRPr="00E55A1F">
        <w:rPr>
          <w:rFonts w:ascii="Times New Roman" w:hAnsi="Times New Roman" w:cs="Times New Roman"/>
          <w:sz w:val="28"/>
          <w:szCs w:val="28"/>
        </w:rPr>
        <w:t xml:space="preserve"> </w:t>
      </w:r>
      <w:r w:rsidR="00A752D4">
        <w:rPr>
          <w:rFonts w:ascii="Times New Roman" w:hAnsi="Times New Roman" w:cs="Times New Roman"/>
          <w:sz w:val="28"/>
          <w:szCs w:val="28"/>
        </w:rPr>
        <w:t>Котласского</w:t>
      </w:r>
      <w:r w:rsidR="00940CE2" w:rsidRPr="00E55A1F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  <w:r w:rsidR="00940CE2">
        <w:rPr>
          <w:rFonts w:ascii="Times New Roman" w:hAnsi="Times New Roman" w:cs="Times New Roman"/>
          <w:bCs/>
          <w:sz w:val="28"/>
        </w:rPr>
        <w:t xml:space="preserve"> </w:t>
      </w:r>
      <w:r w:rsidR="00A752D4" w:rsidRPr="00DF0915">
        <w:rPr>
          <w:rFonts w:ascii="Times New Roman" w:hAnsi="Times New Roman" w:cs="Times New Roman"/>
          <w:sz w:val="28"/>
          <w:szCs w:val="28"/>
        </w:rPr>
        <w:t xml:space="preserve">Собрание депутатов Котласского муниципального округа Архангельской области </w:t>
      </w:r>
      <w:r w:rsidR="00A752D4" w:rsidRPr="00DF0915">
        <w:rPr>
          <w:rFonts w:ascii="Times New Roman" w:hAnsi="Times New Roman" w:cs="Times New Roman"/>
          <w:b/>
          <w:sz w:val="28"/>
          <w:szCs w:val="28"/>
        </w:rPr>
        <w:t>РЕШИЛО</w:t>
      </w:r>
      <w:r w:rsidR="00A752D4" w:rsidRPr="00DF091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14:paraId="19A86D52" w14:textId="77777777" w:rsidR="007956D7" w:rsidRDefault="00940CE2" w:rsidP="007956D7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A1F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0A6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</w:t>
      </w:r>
      <w:r w:rsidR="007956D7">
        <w:rPr>
          <w:rFonts w:ascii="Times New Roman" w:eastAsia="Times New Roman" w:hAnsi="Times New Roman" w:cs="Times New Roman"/>
          <w:sz w:val="28"/>
          <w:szCs w:val="28"/>
        </w:rPr>
        <w:t>Н</w:t>
      </w:r>
      <w:r w:rsidR="00AD7469">
        <w:rPr>
          <w:rFonts w:ascii="Times New Roman" w:eastAsia="Times New Roman" w:hAnsi="Times New Roman" w:cs="Times New Roman"/>
          <w:sz w:val="28"/>
          <w:szCs w:val="28"/>
        </w:rPr>
        <w:t>ормативы градостроительного проектирования</w:t>
      </w:r>
      <w:r w:rsidRPr="00E55A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52D4">
        <w:rPr>
          <w:rFonts w:ascii="Times New Roman" w:eastAsia="Times New Roman" w:hAnsi="Times New Roman" w:cs="Times New Roman"/>
          <w:sz w:val="28"/>
          <w:szCs w:val="28"/>
        </w:rPr>
        <w:t>Котласского</w:t>
      </w:r>
      <w:r w:rsidRPr="00E55A1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Архангельской области</w:t>
      </w:r>
      <w:r w:rsidR="003460A6">
        <w:rPr>
          <w:rFonts w:ascii="Times New Roman" w:eastAsia="Times New Roman" w:hAnsi="Times New Roman" w:cs="Times New Roman"/>
          <w:sz w:val="28"/>
          <w:szCs w:val="28"/>
        </w:rPr>
        <w:t>, утвержденные решением Собрания депутатов Котласского муниципального округа Архангельской области</w:t>
      </w:r>
      <w:r w:rsidRPr="00E55A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0A6">
        <w:rPr>
          <w:rFonts w:ascii="Times New Roman" w:eastAsia="Times New Roman" w:hAnsi="Times New Roman" w:cs="Times New Roman"/>
          <w:sz w:val="28"/>
          <w:szCs w:val="28"/>
        </w:rPr>
        <w:t>от 22.11.2024 № 274</w:t>
      </w:r>
      <w:r w:rsidR="00E83216">
        <w:rPr>
          <w:rFonts w:ascii="Times New Roman" w:eastAsia="Times New Roman" w:hAnsi="Times New Roman" w:cs="Times New Roman"/>
          <w:sz w:val="28"/>
          <w:szCs w:val="28"/>
        </w:rPr>
        <w:t xml:space="preserve"> (далее – нормативы)</w:t>
      </w:r>
      <w:r w:rsidR="003460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83216">
        <w:rPr>
          <w:rFonts w:ascii="Times New Roman" w:eastAsia="Times New Roman" w:hAnsi="Times New Roman" w:cs="Times New Roman"/>
          <w:sz w:val="28"/>
          <w:szCs w:val="28"/>
        </w:rPr>
        <w:t>а именно:</w:t>
      </w:r>
    </w:p>
    <w:p w14:paraId="47A26E2E" w14:textId="6D76B2E3" w:rsidR="00E83216" w:rsidRPr="007956D7" w:rsidRDefault="00E83216" w:rsidP="007956D7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56D7">
        <w:rPr>
          <w:rFonts w:ascii="Times New Roman" w:eastAsia="Times New Roman" w:hAnsi="Times New Roman" w:cs="Times New Roman"/>
          <w:sz w:val="28"/>
          <w:szCs w:val="28"/>
        </w:rPr>
        <w:t xml:space="preserve">1.1. Пункт 7 части 3 нормативов дополнить подпунктом 7.7. следующего содержания: </w:t>
      </w:r>
    </w:p>
    <w:p w14:paraId="79A9A0DB" w14:textId="3D69C795" w:rsidR="00E83216" w:rsidRPr="007956D7" w:rsidRDefault="00E83216" w:rsidP="007956D7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7956D7">
        <w:rPr>
          <w:sz w:val="28"/>
          <w:szCs w:val="28"/>
        </w:rPr>
        <w:t>«7.7. В области обеспечения населения услугами почтовой связи.</w:t>
      </w:r>
    </w:p>
    <w:p w14:paraId="678B69F3" w14:textId="77777777" w:rsidR="00E83216" w:rsidRPr="00621476" w:rsidRDefault="00E83216" w:rsidP="007956D7">
      <w:pPr>
        <w:pStyle w:val="1"/>
        <w:shd w:val="clear" w:color="auto" w:fill="auto"/>
        <w:spacing w:line="276" w:lineRule="auto"/>
        <w:ind w:firstLine="709"/>
        <w:jc w:val="both"/>
        <w:rPr>
          <w:bCs/>
          <w:sz w:val="28"/>
          <w:szCs w:val="28"/>
        </w:rPr>
      </w:pPr>
      <w:r w:rsidRPr="007956D7">
        <w:rPr>
          <w:sz w:val="28"/>
          <w:szCs w:val="28"/>
        </w:rPr>
        <w:t>Расчетные показатели минимально допустимого уровня обеспеченности объектами местного значения населения муниципального</w:t>
      </w:r>
      <w:r w:rsidRPr="00621476">
        <w:rPr>
          <w:bCs/>
          <w:sz w:val="28"/>
          <w:szCs w:val="28"/>
        </w:rPr>
        <w:t xml:space="preserve"> округа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4"/>
        <w:gridCol w:w="4766"/>
      </w:tblGrid>
      <w:tr w:rsidR="00E83216" w:rsidRPr="00621476" w14:paraId="59E66798" w14:textId="77777777" w:rsidTr="007956D7"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C7973" w14:textId="77777777" w:rsidR="00E83216" w:rsidRPr="00621476" w:rsidRDefault="00E83216" w:rsidP="007956D7">
            <w:pPr>
              <w:pStyle w:val="1"/>
              <w:spacing w:line="276" w:lineRule="auto"/>
              <w:ind w:firstLine="80"/>
              <w:rPr>
                <w:bCs/>
                <w:sz w:val="28"/>
                <w:szCs w:val="28"/>
              </w:rPr>
            </w:pPr>
            <w:r w:rsidRPr="00621476">
              <w:rPr>
                <w:bCs/>
                <w:sz w:val="28"/>
                <w:szCs w:val="28"/>
              </w:rPr>
              <w:t>Количество постоянно проживающего населения, тыс. чел.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1960" w14:textId="77777777" w:rsidR="00E83216" w:rsidRPr="00621476" w:rsidRDefault="00E83216" w:rsidP="007956D7">
            <w:pPr>
              <w:pStyle w:val="1"/>
              <w:spacing w:line="276" w:lineRule="auto"/>
              <w:ind w:firstLine="0"/>
              <w:rPr>
                <w:bCs/>
                <w:sz w:val="28"/>
                <w:szCs w:val="28"/>
              </w:rPr>
            </w:pPr>
            <w:r w:rsidRPr="00621476">
              <w:rPr>
                <w:bCs/>
                <w:sz w:val="28"/>
                <w:szCs w:val="28"/>
              </w:rPr>
              <w:t>Расчетное количество проживающего населения, обслуживаемое отделением почтовой связи, тысяч человек</w:t>
            </w:r>
          </w:p>
        </w:tc>
      </w:tr>
      <w:tr w:rsidR="00E83216" w:rsidRPr="00621476" w14:paraId="38644775" w14:textId="77777777" w:rsidTr="007956D7"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0563" w14:textId="77777777" w:rsidR="00E83216" w:rsidRPr="00621476" w:rsidRDefault="00E83216" w:rsidP="007956D7">
            <w:pPr>
              <w:pStyle w:val="1"/>
              <w:spacing w:line="276" w:lineRule="auto"/>
              <w:ind w:firstLine="0"/>
              <w:rPr>
                <w:bCs/>
                <w:sz w:val="28"/>
                <w:szCs w:val="28"/>
              </w:rPr>
            </w:pPr>
            <w:r w:rsidRPr="00621476">
              <w:rPr>
                <w:bCs/>
                <w:sz w:val="28"/>
                <w:szCs w:val="28"/>
              </w:rPr>
              <w:t>до 100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898A1" w14:textId="77777777" w:rsidR="00E83216" w:rsidRPr="00621476" w:rsidRDefault="00E83216" w:rsidP="007956D7">
            <w:pPr>
              <w:pStyle w:val="1"/>
              <w:spacing w:line="276" w:lineRule="auto"/>
              <w:ind w:firstLine="0"/>
              <w:rPr>
                <w:bCs/>
                <w:sz w:val="28"/>
                <w:szCs w:val="28"/>
              </w:rPr>
            </w:pPr>
            <w:r w:rsidRPr="00621476">
              <w:rPr>
                <w:bCs/>
                <w:sz w:val="28"/>
                <w:szCs w:val="28"/>
              </w:rPr>
              <w:t>до 6</w:t>
            </w:r>
          </w:p>
        </w:tc>
      </w:tr>
      <w:tr w:rsidR="00E83216" w:rsidRPr="00621476" w14:paraId="44C0307F" w14:textId="77777777" w:rsidTr="007956D7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62DB7" w14:textId="77777777" w:rsidR="00E83216" w:rsidRPr="00621476" w:rsidRDefault="00E83216" w:rsidP="007956D7">
            <w:pPr>
              <w:pStyle w:val="1"/>
              <w:spacing w:line="276" w:lineRule="auto"/>
              <w:ind w:firstLine="0"/>
              <w:rPr>
                <w:bCs/>
                <w:sz w:val="28"/>
                <w:szCs w:val="28"/>
              </w:rPr>
            </w:pPr>
            <w:r w:rsidRPr="00621476">
              <w:rPr>
                <w:bCs/>
                <w:sz w:val="28"/>
                <w:szCs w:val="28"/>
              </w:rPr>
              <w:t xml:space="preserve">Примечание: </w:t>
            </w:r>
          </w:p>
          <w:p w14:paraId="3FE4B9FF" w14:textId="77777777" w:rsidR="00E83216" w:rsidRPr="00621476" w:rsidRDefault="00E83216" w:rsidP="007956D7">
            <w:pPr>
              <w:pStyle w:val="1"/>
              <w:numPr>
                <w:ilvl w:val="0"/>
                <w:numId w:val="29"/>
              </w:numPr>
              <w:spacing w:line="276" w:lineRule="auto"/>
              <w:ind w:left="0" w:firstLine="80"/>
              <w:rPr>
                <w:bCs/>
                <w:sz w:val="28"/>
                <w:szCs w:val="28"/>
              </w:rPr>
            </w:pPr>
            <w:r w:rsidRPr="00621476">
              <w:rPr>
                <w:bCs/>
                <w:sz w:val="28"/>
                <w:szCs w:val="28"/>
              </w:rPr>
              <w:t>Для отделений почтовой связи, в которых предусмотрено несколько окон обслуживания, расчетное количество населения, обслуживаемое одним отделением почтовой связи, умножается на количество окон обслуживания.</w:t>
            </w:r>
          </w:p>
        </w:tc>
      </w:tr>
    </w:tbl>
    <w:p w14:paraId="5F185A47" w14:textId="377B47CE" w:rsidR="00E83216" w:rsidRDefault="00E83216" w:rsidP="006B59F7">
      <w:pPr>
        <w:pStyle w:val="1"/>
        <w:shd w:val="clear" w:color="auto" w:fill="auto"/>
        <w:spacing w:line="276" w:lineRule="auto"/>
        <w:jc w:val="both"/>
        <w:rPr>
          <w:bCs/>
          <w:sz w:val="28"/>
          <w:szCs w:val="28"/>
        </w:rPr>
      </w:pPr>
      <w:r w:rsidRPr="00621476">
        <w:rPr>
          <w:bCs/>
          <w:sz w:val="28"/>
          <w:szCs w:val="28"/>
        </w:rPr>
        <w:lastRenderedPageBreak/>
        <w:tab/>
        <w:t>Расчетные показатели</w:t>
      </w:r>
      <w:r w:rsidR="006B59F7">
        <w:rPr>
          <w:bCs/>
          <w:sz w:val="28"/>
          <w:szCs w:val="28"/>
        </w:rPr>
        <w:t xml:space="preserve"> максимально допустимого уровня </w:t>
      </w:r>
      <w:r w:rsidR="007956D7">
        <w:rPr>
          <w:bCs/>
          <w:sz w:val="28"/>
          <w:szCs w:val="28"/>
        </w:rPr>
        <w:t>т</w:t>
      </w:r>
      <w:r w:rsidRPr="00621476">
        <w:rPr>
          <w:bCs/>
          <w:sz w:val="28"/>
          <w:szCs w:val="28"/>
        </w:rPr>
        <w:t>ерриториальной доступности таких объектов для населения муниципального округа</w:t>
      </w:r>
      <w:r>
        <w:rPr>
          <w:bCs/>
          <w:sz w:val="28"/>
          <w:szCs w:val="28"/>
        </w:rPr>
        <w:t xml:space="preserve">: </w:t>
      </w:r>
      <w:r w:rsidRPr="00621476">
        <w:rPr>
          <w:bCs/>
          <w:sz w:val="28"/>
          <w:szCs w:val="28"/>
        </w:rPr>
        <w:t xml:space="preserve">Среднее значение зоны охвата (радиуса обслуживания) территории, обслуживаемой отделением почтовой связи, должно составлять </w:t>
      </w:r>
      <w:r w:rsidRPr="00047C9C">
        <w:rPr>
          <w:bCs/>
          <w:sz w:val="28"/>
          <w:szCs w:val="28"/>
        </w:rPr>
        <w:t xml:space="preserve">до 1500 метров в городских населенных пунктах и </w:t>
      </w:r>
      <w:r w:rsidRPr="00621476">
        <w:rPr>
          <w:bCs/>
          <w:sz w:val="28"/>
          <w:szCs w:val="28"/>
        </w:rPr>
        <w:t>до 10 тыс. метров в сельских населенных пунктах</w:t>
      </w:r>
      <w:proofErr w:type="gramStart"/>
      <w:r w:rsidRPr="00621476">
        <w:rPr>
          <w:bCs/>
          <w:sz w:val="28"/>
          <w:szCs w:val="28"/>
        </w:rPr>
        <w:t>.</w:t>
      </w:r>
      <w:r w:rsidR="007956D7">
        <w:rPr>
          <w:bCs/>
          <w:sz w:val="28"/>
          <w:szCs w:val="28"/>
        </w:rPr>
        <w:t>»</w:t>
      </w:r>
      <w:proofErr w:type="gramEnd"/>
    </w:p>
    <w:p w14:paraId="37524CB0" w14:textId="3C279E5E" w:rsidR="00477AAA" w:rsidRPr="00FE53F5" w:rsidRDefault="00477AAA" w:rsidP="007956D7">
      <w:pPr>
        <w:pStyle w:val="1"/>
        <w:shd w:val="clear" w:color="auto" w:fill="auto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FE53F5">
        <w:rPr>
          <w:rFonts w:eastAsia="Calibri"/>
          <w:color w:val="auto"/>
          <w:sz w:val="28"/>
          <w:szCs w:val="28"/>
          <w:lang w:eastAsia="en-US" w:bidi="ar-SA"/>
        </w:rPr>
        <w:t xml:space="preserve">Пункт 4.7. части 4 </w:t>
      </w:r>
      <w:r>
        <w:rPr>
          <w:rFonts w:eastAsia="Calibri"/>
          <w:color w:val="auto"/>
          <w:sz w:val="28"/>
          <w:szCs w:val="28"/>
          <w:lang w:eastAsia="en-US" w:bidi="ar-SA"/>
        </w:rPr>
        <w:t xml:space="preserve">нормативов </w:t>
      </w:r>
      <w:r w:rsidRPr="00FE53F5">
        <w:rPr>
          <w:rFonts w:eastAsia="Calibri"/>
          <w:color w:val="auto"/>
          <w:sz w:val="28"/>
          <w:szCs w:val="28"/>
          <w:lang w:eastAsia="en-US" w:bidi="ar-SA"/>
        </w:rPr>
        <w:t>дополнить подпунктом 4.7.7. следующего содержания:</w:t>
      </w:r>
    </w:p>
    <w:p w14:paraId="6B54DFBD" w14:textId="77777777" w:rsidR="00477AAA" w:rsidRDefault="00477AAA" w:rsidP="00477AAA">
      <w:pPr>
        <w:widowControl/>
        <w:spacing w:after="200" w:line="276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E53F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«4.7.7. В области обеспечения населения услугами почтовой связи.</w:t>
      </w:r>
    </w:p>
    <w:p w14:paraId="12CD9895" w14:textId="12AD9BAA" w:rsidR="007956D7" w:rsidRDefault="00477AAA" w:rsidP="007956D7">
      <w:pPr>
        <w:widowControl/>
        <w:spacing w:after="200" w:line="276" w:lineRule="auto"/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62147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Согласно статье 16 Федерального закона от 06 октября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2003</w:t>
      </w:r>
      <w:r w:rsidR="007956D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г.</w:t>
      </w:r>
      <w:r w:rsidR="006B59F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       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№ 131</w:t>
      </w:r>
      <w:r w:rsidR="007956D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-ФЗ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62147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«Об общих принципах организации местного самоуправления в Российской Федерации» к вопросам местного значения муниципального округа относится создание условий для обеспечения жителей муниципального округа услугами связи, общественного питания, торговли и бытового обслуживания.</w:t>
      </w:r>
    </w:p>
    <w:p w14:paraId="6A5254A7" w14:textId="41D8DF8A" w:rsidR="00477AAA" w:rsidRDefault="00477AAA" w:rsidP="007956D7">
      <w:pPr>
        <w:widowControl/>
        <w:spacing w:after="200" w:line="276" w:lineRule="auto"/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proofErr w:type="gramStart"/>
      <w:r w:rsidRPr="0062147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Значение расчетного показателя для объектов местного значения муниципального округа в области обеспечения населения услугами почтовой связи установлены в соответствии с</w:t>
      </w:r>
      <w:r w:rsidRPr="00621476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62147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постановлением Правительства Российской Федерации от 15 сентября 2020</w:t>
      </w:r>
      <w:r w:rsidR="007956D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г. </w:t>
      </w:r>
      <w:r w:rsidRPr="0062147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№ 1429 «Об утверждении Правил территориального распределения отделений почтовой связи акционерного общества «Почта России», приказом Министерства цифрового развития, связи и массовых коммуникаций Российской Федерации России от 26 октября 2020 № 538 «Об утверждении</w:t>
      </w:r>
      <w:proofErr w:type="gramEnd"/>
      <w:r w:rsidRPr="0062147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нормативов размещения отделений почтовой связи и иных объектов почтовой связи акционерного общества «Почта России»</w:t>
      </w:r>
      <w:proofErr w:type="gramStart"/>
      <w:r w:rsidRPr="0062147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  <w:r w:rsidR="006B59F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</w:t>
      </w:r>
      <w:proofErr w:type="gramEnd"/>
      <w:r w:rsidR="006B59F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14:paraId="3515FB59" w14:textId="58A6D7C0" w:rsidR="007B1A65" w:rsidRDefault="007B1A65" w:rsidP="008F7A7C">
      <w:pPr>
        <w:widowControl/>
        <w:spacing w:line="276" w:lineRule="auto"/>
        <w:ind w:firstLine="851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Приложение № 1 </w:t>
      </w:r>
      <w:r w:rsidRPr="006B3CA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к нормативам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изложить в следующей редакции:</w:t>
      </w:r>
    </w:p>
    <w:p w14:paraId="38047B76" w14:textId="77777777" w:rsidR="006B59F7" w:rsidRDefault="006B59F7" w:rsidP="006B59F7">
      <w:pPr>
        <w:pStyle w:val="1"/>
        <w:shd w:val="clear" w:color="auto" w:fill="auto"/>
        <w:ind w:firstLine="567"/>
        <w:jc w:val="right"/>
        <w:rPr>
          <w:sz w:val="28"/>
          <w:szCs w:val="28"/>
        </w:rPr>
      </w:pPr>
    </w:p>
    <w:p w14:paraId="73F5A214" w14:textId="380DCBEF" w:rsidR="006B59F7" w:rsidRPr="006B59F7" w:rsidRDefault="006B59F7" w:rsidP="006B59F7">
      <w:pPr>
        <w:pStyle w:val="1"/>
        <w:shd w:val="clear" w:color="auto" w:fill="auto"/>
        <w:ind w:firstLine="567"/>
        <w:jc w:val="right"/>
        <w:rPr>
          <w:sz w:val="28"/>
          <w:szCs w:val="28"/>
        </w:rPr>
      </w:pPr>
      <w:r w:rsidRPr="006B59F7">
        <w:rPr>
          <w:sz w:val="28"/>
          <w:szCs w:val="28"/>
        </w:rPr>
        <w:t>«</w:t>
      </w:r>
      <w:r w:rsidRPr="006B59F7">
        <w:rPr>
          <w:sz w:val="28"/>
          <w:szCs w:val="28"/>
        </w:rPr>
        <w:t>Приложение № 1</w:t>
      </w:r>
    </w:p>
    <w:p w14:paraId="3157C5FD" w14:textId="77777777" w:rsidR="006B59F7" w:rsidRPr="006B59F7" w:rsidRDefault="006B59F7" w:rsidP="006B59F7">
      <w:pPr>
        <w:pStyle w:val="1"/>
        <w:shd w:val="clear" w:color="auto" w:fill="auto"/>
        <w:ind w:firstLine="567"/>
        <w:jc w:val="right"/>
        <w:rPr>
          <w:sz w:val="28"/>
          <w:szCs w:val="28"/>
        </w:rPr>
      </w:pPr>
      <w:r w:rsidRPr="006B59F7">
        <w:rPr>
          <w:sz w:val="28"/>
          <w:szCs w:val="28"/>
        </w:rPr>
        <w:t>к нормативам градостроительного проектирования</w:t>
      </w:r>
    </w:p>
    <w:p w14:paraId="0F5343F8" w14:textId="77777777" w:rsidR="006B59F7" w:rsidRPr="006B59F7" w:rsidRDefault="006B59F7" w:rsidP="006B59F7">
      <w:pPr>
        <w:pStyle w:val="1"/>
        <w:shd w:val="clear" w:color="auto" w:fill="auto"/>
        <w:ind w:firstLine="567"/>
        <w:jc w:val="right"/>
        <w:rPr>
          <w:sz w:val="28"/>
          <w:szCs w:val="28"/>
        </w:rPr>
      </w:pPr>
      <w:r w:rsidRPr="006B59F7">
        <w:rPr>
          <w:sz w:val="28"/>
          <w:szCs w:val="28"/>
        </w:rPr>
        <w:t xml:space="preserve"> Котласского муниципального округа</w:t>
      </w:r>
    </w:p>
    <w:p w14:paraId="08633865" w14:textId="77777777" w:rsidR="006B59F7" w:rsidRPr="006B59F7" w:rsidRDefault="006B59F7" w:rsidP="006B59F7">
      <w:pPr>
        <w:pStyle w:val="1"/>
        <w:shd w:val="clear" w:color="auto" w:fill="auto"/>
        <w:ind w:firstLine="567"/>
        <w:jc w:val="right"/>
        <w:rPr>
          <w:sz w:val="28"/>
          <w:szCs w:val="28"/>
        </w:rPr>
      </w:pPr>
      <w:r w:rsidRPr="006B59F7">
        <w:rPr>
          <w:sz w:val="28"/>
          <w:szCs w:val="28"/>
        </w:rPr>
        <w:t>Архангельской области</w:t>
      </w:r>
    </w:p>
    <w:p w14:paraId="6177301D" w14:textId="77777777" w:rsidR="006B59F7" w:rsidRPr="006B59F7" w:rsidRDefault="006B59F7" w:rsidP="006B59F7">
      <w:pPr>
        <w:pStyle w:val="1"/>
        <w:shd w:val="clear" w:color="auto" w:fill="auto"/>
        <w:ind w:firstLine="567"/>
        <w:jc w:val="both"/>
        <w:rPr>
          <w:sz w:val="28"/>
          <w:szCs w:val="28"/>
        </w:rPr>
      </w:pPr>
    </w:p>
    <w:p w14:paraId="347DB5EE" w14:textId="77777777" w:rsidR="006B59F7" w:rsidRPr="006B59F7" w:rsidRDefault="006B59F7" w:rsidP="006B59F7">
      <w:pPr>
        <w:pStyle w:val="1"/>
        <w:shd w:val="clear" w:color="auto" w:fill="auto"/>
        <w:ind w:firstLine="567"/>
        <w:jc w:val="center"/>
        <w:rPr>
          <w:sz w:val="28"/>
          <w:szCs w:val="28"/>
        </w:rPr>
      </w:pPr>
      <w:r w:rsidRPr="006B59F7">
        <w:rPr>
          <w:sz w:val="28"/>
          <w:szCs w:val="28"/>
        </w:rPr>
        <w:t>Перечень объектов местного значения муниципального округа,</w:t>
      </w:r>
    </w:p>
    <w:p w14:paraId="55B94CCB" w14:textId="5C252C08" w:rsidR="006B59F7" w:rsidRPr="006B59F7" w:rsidRDefault="006B59F7" w:rsidP="006B59F7">
      <w:pPr>
        <w:pStyle w:val="1"/>
        <w:shd w:val="clear" w:color="auto" w:fill="auto"/>
        <w:spacing w:after="240"/>
        <w:ind w:firstLine="567"/>
        <w:jc w:val="center"/>
        <w:rPr>
          <w:sz w:val="28"/>
          <w:szCs w:val="28"/>
        </w:rPr>
      </w:pPr>
      <w:proofErr w:type="gramStart"/>
      <w:r w:rsidRPr="006B59F7">
        <w:rPr>
          <w:sz w:val="28"/>
          <w:szCs w:val="28"/>
        </w:rPr>
        <w:t>для</w:t>
      </w:r>
      <w:proofErr w:type="gramEnd"/>
      <w:r w:rsidRPr="006B59F7">
        <w:rPr>
          <w:sz w:val="28"/>
          <w:szCs w:val="28"/>
        </w:rPr>
        <w:t xml:space="preserve"> которых в Нормативах у</w:t>
      </w:r>
      <w:r w:rsidRPr="006B59F7">
        <w:rPr>
          <w:sz w:val="28"/>
          <w:szCs w:val="28"/>
        </w:rPr>
        <w:t>становлены расчетные показатели</w:t>
      </w:r>
    </w:p>
    <w:p w14:paraId="66660C60" w14:textId="77777777" w:rsidR="006B59F7" w:rsidRDefault="006B59F7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288235" w14:textId="77777777" w:rsidR="006B59F7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1. В области образования (дошкольное, начальное общее, основное общее, среднее общее, дополнительное образование):</w:t>
      </w:r>
    </w:p>
    <w:p w14:paraId="39FAC54F" w14:textId="3417FF1A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объекты дошкольного образования;</w:t>
      </w:r>
    </w:p>
    <w:p w14:paraId="647041D6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объекты общеобразовательных организаций;</w:t>
      </w:r>
    </w:p>
    <w:p w14:paraId="419A9C4A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объекты дополнительного образования.</w:t>
      </w:r>
    </w:p>
    <w:p w14:paraId="636A8BC9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lastRenderedPageBreak/>
        <w:t>2. В области здравоохранения:</w:t>
      </w:r>
    </w:p>
    <w:p w14:paraId="0981941C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- фельдшерские и </w:t>
      </w:r>
      <w:proofErr w:type="spellStart"/>
      <w:r w:rsidRPr="008F7A7C">
        <w:rPr>
          <w:rFonts w:ascii="Times New Roman" w:eastAsia="Times New Roman" w:hAnsi="Times New Roman" w:cs="Times New Roman"/>
          <w:sz w:val="28"/>
          <w:szCs w:val="28"/>
        </w:rPr>
        <w:t>фельдшерско</w:t>
      </w:r>
      <w:proofErr w:type="spellEnd"/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 - акушерские пункты;</w:t>
      </w:r>
    </w:p>
    <w:p w14:paraId="4B1BB3D6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станции скорой медицинской помощи;</w:t>
      </w:r>
    </w:p>
    <w:p w14:paraId="00CF0564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поликлиники, амбулатории, диспансеры без стационара:</w:t>
      </w:r>
    </w:p>
    <w:p w14:paraId="210E8F58" w14:textId="23EAF467" w:rsidR="008F7A7C" w:rsidRPr="008F7A7C" w:rsidRDefault="008F7A7C" w:rsidP="008F7A7C">
      <w:pPr>
        <w:tabs>
          <w:tab w:val="left" w:pos="875"/>
        </w:tabs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амбулатория, в том числе врачебная, или центр (отделение) общей врачебной практики (семейной медицины);</w:t>
      </w:r>
    </w:p>
    <w:p w14:paraId="469DD76B" w14:textId="5FFA6469" w:rsidR="008F7A7C" w:rsidRPr="008F7A7C" w:rsidRDefault="008F7A7C" w:rsidP="008F7A7C">
      <w:pPr>
        <w:tabs>
          <w:tab w:val="left" w:pos="875"/>
        </w:tabs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поликлиника;</w:t>
      </w:r>
    </w:p>
    <w:p w14:paraId="305E0EE8" w14:textId="3F8A9B92" w:rsidR="008F7A7C" w:rsidRPr="008F7A7C" w:rsidRDefault="008F7A7C" w:rsidP="008F7A7C">
      <w:pPr>
        <w:tabs>
          <w:tab w:val="left" w:pos="875"/>
        </w:tabs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детская поликлиника;</w:t>
      </w:r>
    </w:p>
    <w:p w14:paraId="236EB326" w14:textId="7E6420C2" w:rsidR="008F7A7C" w:rsidRPr="008F7A7C" w:rsidRDefault="008F7A7C" w:rsidP="008F7A7C">
      <w:pPr>
        <w:tabs>
          <w:tab w:val="left" w:pos="875"/>
        </w:tabs>
        <w:ind w:left="12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центр консультативно-диагностический (поликлиника консультативно-диагностическая);</w:t>
      </w:r>
    </w:p>
    <w:p w14:paraId="68DB7C9D" w14:textId="65BC949B" w:rsidR="008F7A7C" w:rsidRPr="008F7A7C" w:rsidRDefault="008F7A7C" w:rsidP="008F7A7C">
      <w:pPr>
        <w:tabs>
          <w:tab w:val="left" w:pos="875"/>
        </w:tabs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центр консультативно-диагностический детский (поликлиника консультативно-диагностическая детская);</w:t>
      </w:r>
    </w:p>
    <w:p w14:paraId="47487BA3" w14:textId="64C31D39" w:rsidR="008F7A7C" w:rsidRPr="008F7A7C" w:rsidRDefault="008F7A7C" w:rsidP="008F7A7C">
      <w:pPr>
        <w:tabs>
          <w:tab w:val="left" w:pos="875"/>
        </w:tabs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поликлиника стоматологическая;</w:t>
      </w:r>
    </w:p>
    <w:p w14:paraId="42BBE592" w14:textId="20332299" w:rsidR="008F7A7C" w:rsidRPr="008F7A7C" w:rsidRDefault="008F7A7C" w:rsidP="008F7A7C">
      <w:pPr>
        <w:tabs>
          <w:tab w:val="left" w:pos="875"/>
        </w:tabs>
        <w:ind w:left="121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детская стоматологическая поликлиника;</w:t>
      </w:r>
    </w:p>
    <w:p w14:paraId="3D62E536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стационары для детей и взрослых для интенсивного лечения и кратковременного пребывания:</w:t>
      </w:r>
    </w:p>
    <w:p w14:paraId="160013EC" w14:textId="65A96C1C" w:rsidR="008F7A7C" w:rsidRPr="008F7A7C" w:rsidRDefault="008F7A7C" w:rsidP="008F7A7C">
      <w:pPr>
        <w:tabs>
          <w:tab w:val="left" w:pos="875"/>
        </w:tabs>
        <w:ind w:left="1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участковая больница;</w:t>
      </w:r>
    </w:p>
    <w:p w14:paraId="1C090D44" w14:textId="0091E7FD" w:rsidR="008F7A7C" w:rsidRPr="008F7A7C" w:rsidRDefault="008F7A7C" w:rsidP="008F7A7C">
      <w:pPr>
        <w:tabs>
          <w:tab w:val="left" w:pos="875"/>
        </w:tabs>
        <w:ind w:left="1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городская больница;</w:t>
      </w:r>
    </w:p>
    <w:p w14:paraId="224EBCF3" w14:textId="76FD9D44" w:rsidR="008F7A7C" w:rsidRPr="008F7A7C" w:rsidRDefault="008F7A7C" w:rsidP="008F7A7C">
      <w:pPr>
        <w:tabs>
          <w:tab w:val="left" w:pos="875"/>
        </w:tabs>
        <w:ind w:left="1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детская городская больница;</w:t>
      </w:r>
    </w:p>
    <w:p w14:paraId="41B3888D" w14:textId="5DA54F6C" w:rsidR="008F7A7C" w:rsidRPr="008F7A7C" w:rsidRDefault="008F7A7C" w:rsidP="008F7A7C">
      <w:pPr>
        <w:tabs>
          <w:tab w:val="left" w:pos="875"/>
        </w:tabs>
        <w:ind w:left="1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д)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>районная больница.</w:t>
      </w:r>
    </w:p>
    <w:p w14:paraId="1F8A4DA2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аптеки.</w:t>
      </w:r>
    </w:p>
    <w:p w14:paraId="17D11379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3. В области физической культуры и массового спорта:</w:t>
      </w:r>
    </w:p>
    <w:p w14:paraId="4AE4D7B5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плоскостные спортивные сооружения;</w:t>
      </w:r>
    </w:p>
    <w:p w14:paraId="483410EC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спортивные залы;</w:t>
      </w:r>
    </w:p>
    <w:p w14:paraId="107A033B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объекты городской и рекреационной инфраструктуры, приспособленные для занятий физической культурой и 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катки.</w:t>
      </w:r>
    </w:p>
    <w:p w14:paraId="33DAAB93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4. В области электро-, газоснабжения:</w:t>
      </w:r>
    </w:p>
    <w:p w14:paraId="66F508A2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газонаполнительные станции;</w:t>
      </w:r>
    </w:p>
    <w:p w14:paraId="61590DB6" w14:textId="318A8180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- трансформаторные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подстанции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высшим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напряжением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от 6 </w:t>
      </w:r>
      <w:proofErr w:type="spellStart"/>
      <w:r w:rsidRPr="008F7A7C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 до 10 </w:t>
      </w:r>
      <w:proofErr w:type="spellStart"/>
      <w:r w:rsidRPr="008F7A7C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8F7A7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06FD74F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- подстанции и переключательные пункты от 20 </w:t>
      </w:r>
      <w:proofErr w:type="spellStart"/>
      <w:r w:rsidRPr="008F7A7C">
        <w:rPr>
          <w:rFonts w:ascii="Times New Roman" w:eastAsia="Times New Roman" w:hAnsi="Times New Roman" w:cs="Times New Roman"/>
          <w:sz w:val="28"/>
          <w:szCs w:val="28"/>
        </w:rPr>
        <w:t>кВ</w:t>
      </w:r>
      <w:proofErr w:type="spellEnd"/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 до 35 </w:t>
      </w:r>
      <w:proofErr w:type="spellStart"/>
      <w:r w:rsidRPr="008F7A7C">
        <w:rPr>
          <w:rFonts w:ascii="Times New Roman" w:eastAsia="Times New Roman" w:hAnsi="Times New Roman" w:cs="Times New Roman"/>
          <w:sz w:val="28"/>
          <w:szCs w:val="28"/>
        </w:rPr>
        <w:t>кВ.</w:t>
      </w:r>
      <w:proofErr w:type="spellEnd"/>
    </w:p>
    <w:p w14:paraId="4DA3C385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5. В области автомобильных дорог местного значения вне границ населенных пунктов:</w:t>
      </w:r>
    </w:p>
    <w:p w14:paraId="1E90ACA5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автомобильные дороги местного значения вне границ населенных пунктов.</w:t>
      </w:r>
    </w:p>
    <w:p w14:paraId="2F3BFBED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6. В области обработки, утилизации, обезвреживания, размещения твердых коммунальных отходов:</w:t>
      </w:r>
    </w:p>
    <w:p w14:paraId="2B3C7F9A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предприятия по промышленной переработке твёрдых коммунальных отходов;</w:t>
      </w:r>
    </w:p>
    <w:p w14:paraId="4AF7FBE1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полигоны;</w:t>
      </w:r>
    </w:p>
    <w:p w14:paraId="2686C4C6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участки компостирования отходов;</w:t>
      </w:r>
    </w:p>
    <w:p w14:paraId="1B37B833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поля ассенизации;</w:t>
      </w:r>
    </w:p>
    <w:p w14:paraId="43A22EF4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сливные станции;</w:t>
      </w:r>
    </w:p>
    <w:p w14:paraId="3FF029D9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мусороперегрузочные станции;</w:t>
      </w:r>
    </w:p>
    <w:p w14:paraId="7B823030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 xml:space="preserve">- поля складирования и захоронения обезвреженных осадков (по сухому </w:t>
      </w:r>
      <w:r w:rsidRPr="008F7A7C">
        <w:rPr>
          <w:rFonts w:ascii="Times New Roman" w:eastAsia="Times New Roman" w:hAnsi="Times New Roman" w:cs="Times New Roman"/>
          <w:sz w:val="28"/>
          <w:szCs w:val="28"/>
        </w:rPr>
        <w:lastRenderedPageBreak/>
        <w:t>веществу);</w:t>
      </w:r>
    </w:p>
    <w:p w14:paraId="4C7F90C8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участок для складирования снега.</w:t>
      </w:r>
    </w:p>
    <w:p w14:paraId="54E21F7F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7. Объекты местного значения муниципального округа в иных областях:</w:t>
      </w:r>
    </w:p>
    <w:p w14:paraId="01DF38FC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7.1. В области культуры:</w:t>
      </w:r>
    </w:p>
    <w:p w14:paraId="6B99D9F6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учреждение клубного типа;</w:t>
      </w:r>
    </w:p>
    <w:p w14:paraId="084B97FA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концертный зал;</w:t>
      </w:r>
    </w:p>
    <w:p w14:paraId="571201B3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концертный коллектив;</w:t>
      </w:r>
    </w:p>
    <w:p w14:paraId="68D80C7D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-краеведческий музей/художественный музей;</w:t>
      </w:r>
    </w:p>
    <w:p w14:paraId="4363F6CB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тематический музей;</w:t>
      </w:r>
    </w:p>
    <w:p w14:paraId="6CFFAC59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общедоступная библиотека;</w:t>
      </w:r>
    </w:p>
    <w:p w14:paraId="2783D409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детская библиотека;</w:t>
      </w:r>
    </w:p>
    <w:p w14:paraId="076A20EF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парк культуры и отдыха;</w:t>
      </w:r>
    </w:p>
    <w:p w14:paraId="0D7E2521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кинозал.</w:t>
      </w:r>
    </w:p>
    <w:p w14:paraId="3B630E39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7.2. В области транспортного сообщения:</w:t>
      </w:r>
    </w:p>
    <w:p w14:paraId="62257320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остановочные павильоны;</w:t>
      </w:r>
    </w:p>
    <w:p w14:paraId="51BE8B55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7.3. В области организации архивного дела:</w:t>
      </w:r>
    </w:p>
    <w:p w14:paraId="15F42D9F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архив муниципального округа.</w:t>
      </w:r>
    </w:p>
    <w:p w14:paraId="5386FC43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7.4. В области организации ритуальных услуг и содержания мест захоронения:</w:t>
      </w:r>
    </w:p>
    <w:p w14:paraId="7C886576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места погребения.</w:t>
      </w:r>
    </w:p>
    <w:p w14:paraId="17A958E1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7.5. В области работы участковых уполномоченных полиции:</w:t>
      </w:r>
    </w:p>
    <w:p w14:paraId="56C370B3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помещение для работы на обслуживаемом административном участке сотруднику, замещающему должность участкового уполномоченного полиции.</w:t>
      </w:r>
    </w:p>
    <w:p w14:paraId="22C76F60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7.6. В области благоустройства территории:</w:t>
      </w:r>
    </w:p>
    <w:p w14:paraId="58088260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озелененные территории общего пользования;</w:t>
      </w:r>
    </w:p>
    <w:p w14:paraId="597E882C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детские игровые площадки (площадки для игр детей дошкольного и младшего школьного возраста);</w:t>
      </w:r>
    </w:p>
    <w:p w14:paraId="663ADE04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площадки для занятий физкультурой взрослого населения;</w:t>
      </w:r>
    </w:p>
    <w:p w14:paraId="7B643E14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площадки для отдыха взрослого населения;</w:t>
      </w:r>
    </w:p>
    <w:p w14:paraId="4FAE846B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площадки для хозяйственных целей.</w:t>
      </w:r>
    </w:p>
    <w:p w14:paraId="751AE026" w14:textId="77777777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7.7. В области обеспечения населения услугами почтовой связи:</w:t>
      </w:r>
    </w:p>
    <w:p w14:paraId="2316057F" w14:textId="17A245BD" w:rsidR="008F7A7C" w:rsidRPr="008F7A7C" w:rsidRDefault="008F7A7C" w:rsidP="008F7A7C">
      <w:pPr>
        <w:tabs>
          <w:tab w:val="left" w:pos="875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7A7C">
        <w:rPr>
          <w:rFonts w:ascii="Times New Roman" w:eastAsia="Times New Roman" w:hAnsi="Times New Roman" w:cs="Times New Roman"/>
          <w:sz w:val="28"/>
          <w:szCs w:val="28"/>
        </w:rPr>
        <w:t>- отделения почтовой связи</w:t>
      </w:r>
      <w:proofErr w:type="gramStart"/>
      <w:r w:rsidRPr="008F7A7C">
        <w:rPr>
          <w:rFonts w:ascii="Times New Roman" w:eastAsia="Times New Roman" w:hAnsi="Times New Roman" w:cs="Times New Roman"/>
          <w:sz w:val="28"/>
          <w:szCs w:val="28"/>
        </w:rPr>
        <w:t>.»</w:t>
      </w:r>
      <w:r w:rsidR="006B59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14:paraId="14A59040" w14:textId="77777777" w:rsidR="00A752D4" w:rsidRPr="002734E0" w:rsidRDefault="00940CE2" w:rsidP="00517087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A1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2D4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официального опубликования (обнародования) в газете «Двинская правда» и подлежит размещению на официальном сайте Котласского муниципального округа Архангельской области в информационно-телекоммуникационной сети «Интернет». </w:t>
      </w:r>
    </w:p>
    <w:p w14:paraId="53FA2CF0" w14:textId="77777777" w:rsidR="00D5149C" w:rsidRDefault="00D5149C" w:rsidP="00940CE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013EE7" w14:textId="77777777" w:rsidR="006B59F7" w:rsidRPr="00E55A1F" w:rsidRDefault="006B59F7" w:rsidP="00940CE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275DB8" w14:textId="3F869FF9" w:rsidR="00D5149C" w:rsidRPr="006B59F7" w:rsidRDefault="006B59F7" w:rsidP="00A752D4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Заместитель п</w:t>
      </w:r>
      <w:r w:rsidR="00A752D4" w:rsidRPr="00A752D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редседатель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br/>
      </w:r>
      <w:r w:rsidR="00A752D4" w:rsidRPr="00A752D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Собрания депутатов </w:t>
      </w:r>
      <w:r w:rsidR="00A752D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="00A752D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="00A752D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  <w:t xml:space="preserve">     Д.В. Травников</w:t>
      </w:r>
    </w:p>
    <w:p w14:paraId="59DD873F" w14:textId="3F9AE66D" w:rsidR="00A752D4" w:rsidRDefault="00A752D4" w:rsidP="00A752D4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DD6E004" w14:textId="77777777" w:rsidR="006B59F7" w:rsidRDefault="006B59F7" w:rsidP="00A752D4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58715DE" w14:textId="2AB3E162" w:rsidR="00940CE2" w:rsidRPr="006B59F7" w:rsidRDefault="003460A6" w:rsidP="006B59F7">
      <w:pPr>
        <w:pStyle w:val="40"/>
        <w:shd w:val="clear" w:color="auto" w:fill="auto"/>
        <w:spacing w:before="0" w:line="240" w:lineRule="auto"/>
        <w:ind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eastAsia="Times New Roman" w:hAnsi="Times New Roman" w:cs="Times New Roman"/>
          <w:bCs w:val="0"/>
          <w:sz w:val="28"/>
          <w:szCs w:val="28"/>
          <w:lang w:bidi="ar-SA"/>
        </w:rPr>
        <w:t>Г</w:t>
      </w:r>
      <w:r w:rsidR="00A752D4" w:rsidRPr="00A752D4">
        <w:rPr>
          <w:rFonts w:ascii="Times New Roman" w:eastAsia="Times New Roman" w:hAnsi="Times New Roman" w:cs="Times New Roman"/>
          <w:bCs w:val="0"/>
          <w:sz w:val="28"/>
          <w:szCs w:val="28"/>
          <w:lang w:bidi="ar-SA"/>
        </w:rPr>
        <w:t>лав</w:t>
      </w:r>
      <w:r>
        <w:rPr>
          <w:rFonts w:ascii="Times New Roman" w:eastAsia="Times New Roman" w:hAnsi="Times New Roman" w:cs="Times New Roman"/>
          <w:bCs w:val="0"/>
          <w:sz w:val="28"/>
          <w:szCs w:val="28"/>
          <w:lang w:bidi="ar-SA"/>
        </w:rPr>
        <w:t>а</w:t>
      </w:r>
      <w:r w:rsidR="00A752D4" w:rsidRPr="00A752D4">
        <w:rPr>
          <w:rFonts w:ascii="Times New Roman" w:eastAsia="Times New Roman" w:hAnsi="Times New Roman" w:cs="Times New Roman"/>
          <w:bCs w:val="0"/>
          <w:sz w:val="28"/>
          <w:szCs w:val="28"/>
          <w:lang w:bidi="ar-SA"/>
        </w:rPr>
        <w:t xml:space="preserve"> муниципального образования  </w:t>
      </w:r>
      <w:r w:rsidR="00A752D4" w:rsidRPr="00A752D4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bidi="ar-SA"/>
        </w:rPr>
        <w:tab/>
      </w:r>
      <w:r w:rsidR="00A752D4" w:rsidRPr="00A752D4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bidi="ar-SA"/>
        </w:rPr>
        <w:tab/>
      </w:r>
      <w:r w:rsidR="00A752D4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bidi="ar-SA"/>
        </w:rPr>
        <w:tab/>
      </w:r>
      <w:r w:rsidR="00A752D4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bidi="ar-SA"/>
        </w:rPr>
        <w:tab/>
      </w:r>
      <w:r w:rsidR="006B59F7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bidi="ar-SA"/>
        </w:rPr>
        <w:t xml:space="preserve">     </w:t>
      </w:r>
      <w:r>
        <w:rPr>
          <w:rFonts w:ascii="Times New Roman" w:eastAsia="Times New Roman" w:hAnsi="Times New Roman" w:cs="Times New Roman"/>
          <w:bCs w:val="0"/>
          <w:sz w:val="28"/>
          <w:szCs w:val="28"/>
          <w:lang w:bidi="ar-SA"/>
        </w:rPr>
        <w:t>Т.В. Сергеева</w:t>
      </w:r>
      <w:bookmarkStart w:id="0" w:name="_GoBack"/>
      <w:bookmarkEnd w:id="0"/>
    </w:p>
    <w:sectPr w:rsidR="00940CE2" w:rsidRPr="006B59F7" w:rsidSect="00D5149C">
      <w:headerReference w:type="default" r:id="rId10"/>
      <w:pgSz w:w="11900" w:h="16840"/>
      <w:pgMar w:top="730" w:right="843" w:bottom="851" w:left="1612" w:header="284" w:footer="40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81E22E" w14:textId="77777777" w:rsidR="007956D7" w:rsidRDefault="007956D7">
      <w:r>
        <w:separator/>
      </w:r>
    </w:p>
  </w:endnote>
  <w:endnote w:type="continuationSeparator" w:id="0">
    <w:p w14:paraId="5FD9CB8B" w14:textId="77777777" w:rsidR="007956D7" w:rsidRDefault="00795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095CE" w14:textId="77777777" w:rsidR="007956D7" w:rsidRDefault="007956D7"/>
  </w:footnote>
  <w:footnote w:type="continuationSeparator" w:id="0">
    <w:p w14:paraId="70B4323A" w14:textId="77777777" w:rsidR="007956D7" w:rsidRDefault="007956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F5D08" w14:textId="77777777" w:rsidR="007956D7" w:rsidRDefault="007956D7">
    <w:pPr>
      <w:spacing w:line="1" w:lineRule="exact"/>
    </w:pPr>
  </w:p>
  <w:p w14:paraId="53B0F6F0" w14:textId="136CE686" w:rsidR="007956D7" w:rsidRDefault="007956D7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344F"/>
    <w:multiLevelType w:val="multilevel"/>
    <w:tmpl w:val="012899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FE3059"/>
    <w:multiLevelType w:val="multilevel"/>
    <w:tmpl w:val="091830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3F019D"/>
    <w:multiLevelType w:val="hybridMultilevel"/>
    <w:tmpl w:val="DDDA9224"/>
    <w:lvl w:ilvl="0" w:tplc="043CBE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D6406"/>
    <w:multiLevelType w:val="multilevel"/>
    <w:tmpl w:val="FF90D0D2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D26577"/>
    <w:multiLevelType w:val="multilevel"/>
    <w:tmpl w:val="9C0E2B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700A83"/>
    <w:multiLevelType w:val="multilevel"/>
    <w:tmpl w:val="D52E05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1FB4C2C"/>
    <w:multiLevelType w:val="hybridMultilevel"/>
    <w:tmpl w:val="C7386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D17F3"/>
    <w:multiLevelType w:val="multilevel"/>
    <w:tmpl w:val="ED0C6F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2AA4057D"/>
    <w:multiLevelType w:val="multilevel"/>
    <w:tmpl w:val="56FEE3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355C15"/>
    <w:multiLevelType w:val="multilevel"/>
    <w:tmpl w:val="CC3821E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>
    <w:nsid w:val="2C090AA4"/>
    <w:multiLevelType w:val="multilevel"/>
    <w:tmpl w:val="D22692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B91291"/>
    <w:multiLevelType w:val="hybridMultilevel"/>
    <w:tmpl w:val="2242B3EC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>
    <w:nsid w:val="40E66F37"/>
    <w:multiLevelType w:val="multilevel"/>
    <w:tmpl w:val="C5AE4A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F839CE"/>
    <w:multiLevelType w:val="hybridMultilevel"/>
    <w:tmpl w:val="F26CBAB8"/>
    <w:lvl w:ilvl="0" w:tplc="AD60E0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48A2F06"/>
    <w:multiLevelType w:val="multilevel"/>
    <w:tmpl w:val="5E1499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F831F9"/>
    <w:multiLevelType w:val="multilevel"/>
    <w:tmpl w:val="CAB07C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1B0282"/>
    <w:multiLevelType w:val="multilevel"/>
    <w:tmpl w:val="49FEE6EC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>
    <w:nsid w:val="48801145"/>
    <w:multiLevelType w:val="multilevel"/>
    <w:tmpl w:val="69EC1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4D23F1"/>
    <w:multiLevelType w:val="hybridMultilevel"/>
    <w:tmpl w:val="A300E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57D5F"/>
    <w:multiLevelType w:val="multilevel"/>
    <w:tmpl w:val="DF8CAF8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20">
    <w:nsid w:val="575E084D"/>
    <w:multiLevelType w:val="multilevel"/>
    <w:tmpl w:val="3E6AE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EF0D6F"/>
    <w:multiLevelType w:val="multilevel"/>
    <w:tmpl w:val="2DBE3A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F22705E"/>
    <w:multiLevelType w:val="multilevel"/>
    <w:tmpl w:val="1A9645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1BC47A6"/>
    <w:multiLevelType w:val="multilevel"/>
    <w:tmpl w:val="F6B4FB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3DE0779"/>
    <w:multiLevelType w:val="hybridMultilevel"/>
    <w:tmpl w:val="0CB009E6"/>
    <w:lvl w:ilvl="0" w:tplc="BB342A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9F37041"/>
    <w:multiLevelType w:val="multilevel"/>
    <w:tmpl w:val="807487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AC84A3B"/>
    <w:multiLevelType w:val="multilevel"/>
    <w:tmpl w:val="0BA6480E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4552A7"/>
    <w:multiLevelType w:val="multilevel"/>
    <w:tmpl w:val="4D0890A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E74482"/>
    <w:multiLevelType w:val="multilevel"/>
    <w:tmpl w:val="C50E5A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105708"/>
    <w:multiLevelType w:val="multilevel"/>
    <w:tmpl w:val="32EAB2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E5452E"/>
    <w:multiLevelType w:val="multilevel"/>
    <w:tmpl w:val="686A20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4275C15"/>
    <w:multiLevelType w:val="hybridMultilevel"/>
    <w:tmpl w:val="DDDA9224"/>
    <w:lvl w:ilvl="0" w:tplc="043CBE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536218"/>
    <w:multiLevelType w:val="hybridMultilevel"/>
    <w:tmpl w:val="671E502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7"/>
  </w:num>
  <w:num w:numId="3">
    <w:abstractNumId w:val="16"/>
  </w:num>
  <w:num w:numId="4">
    <w:abstractNumId w:val="25"/>
  </w:num>
  <w:num w:numId="5">
    <w:abstractNumId w:val="17"/>
  </w:num>
  <w:num w:numId="6">
    <w:abstractNumId w:val="15"/>
  </w:num>
  <w:num w:numId="7">
    <w:abstractNumId w:val="1"/>
  </w:num>
  <w:num w:numId="8">
    <w:abstractNumId w:val="0"/>
  </w:num>
  <w:num w:numId="9">
    <w:abstractNumId w:val="8"/>
  </w:num>
  <w:num w:numId="10">
    <w:abstractNumId w:val="26"/>
  </w:num>
  <w:num w:numId="11">
    <w:abstractNumId w:val="22"/>
  </w:num>
  <w:num w:numId="12">
    <w:abstractNumId w:val="30"/>
  </w:num>
  <w:num w:numId="13">
    <w:abstractNumId w:val="29"/>
  </w:num>
  <w:num w:numId="14">
    <w:abstractNumId w:val="3"/>
  </w:num>
  <w:num w:numId="15">
    <w:abstractNumId w:val="21"/>
  </w:num>
  <w:num w:numId="16">
    <w:abstractNumId w:val="28"/>
  </w:num>
  <w:num w:numId="17">
    <w:abstractNumId w:val="23"/>
  </w:num>
  <w:num w:numId="18">
    <w:abstractNumId w:val="12"/>
  </w:num>
  <w:num w:numId="19">
    <w:abstractNumId w:val="4"/>
  </w:num>
  <w:num w:numId="20">
    <w:abstractNumId w:val="20"/>
  </w:num>
  <w:num w:numId="21">
    <w:abstractNumId w:val="10"/>
  </w:num>
  <w:num w:numId="22">
    <w:abstractNumId w:val="13"/>
  </w:num>
  <w:num w:numId="23">
    <w:abstractNumId w:val="5"/>
  </w:num>
  <w:num w:numId="24">
    <w:abstractNumId w:val="24"/>
  </w:num>
  <w:num w:numId="25">
    <w:abstractNumId w:val="7"/>
  </w:num>
  <w:num w:numId="26">
    <w:abstractNumId w:val="9"/>
  </w:num>
  <w:num w:numId="27">
    <w:abstractNumId w:val="19"/>
  </w:num>
  <w:num w:numId="28">
    <w:abstractNumId w:val="2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6"/>
  </w:num>
  <w:num w:numId="32">
    <w:abstractNumId w:val="32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3E6"/>
    <w:rsid w:val="00002248"/>
    <w:rsid w:val="0004023D"/>
    <w:rsid w:val="00047089"/>
    <w:rsid w:val="00047C9C"/>
    <w:rsid w:val="00047F2D"/>
    <w:rsid w:val="00070AF6"/>
    <w:rsid w:val="00085491"/>
    <w:rsid w:val="000857FC"/>
    <w:rsid w:val="000A1305"/>
    <w:rsid w:val="000A1CC7"/>
    <w:rsid w:val="000A27A1"/>
    <w:rsid w:val="000A638E"/>
    <w:rsid w:val="000A67DA"/>
    <w:rsid w:val="000C1CCE"/>
    <w:rsid w:val="000D64B4"/>
    <w:rsid w:val="001349F2"/>
    <w:rsid w:val="0014453B"/>
    <w:rsid w:val="00146CE8"/>
    <w:rsid w:val="00160F21"/>
    <w:rsid w:val="00164B02"/>
    <w:rsid w:val="001758C7"/>
    <w:rsid w:val="0017674F"/>
    <w:rsid w:val="00180BC3"/>
    <w:rsid w:val="001A7638"/>
    <w:rsid w:val="001E045E"/>
    <w:rsid w:val="001E106C"/>
    <w:rsid w:val="001E47D9"/>
    <w:rsid w:val="001F0022"/>
    <w:rsid w:val="001F7D88"/>
    <w:rsid w:val="00202C7C"/>
    <w:rsid w:val="00253A7B"/>
    <w:rsid w:val="00253DAB"/>
    <w:rsid w:val="00272BE6"/>
    <w:rsid w:val="0028123C"/>
    <w:rsid w:val="00290EB3"/>
    <w:rsid w:val="00295578"/>
    <w:rsid w:val="002A4C46"/>
    <w:rsid w:val="002B1F71"/>
    <w:rsid w:val="002B658C"/>
    <w:rsid w:val="002E253E"/>
    <w:rsid w:val="002E2E41"/>
    <w:rsid w:val="002F033C"/>
    <w:rsid w:val="00312D48"/>
    <w:rsid w:val="003278DF"/>
    <w:rsid w:val="0033164D"/>
    <w:rsid w:val="003367B2"/>
    <w:rsid w:val="003460A6"/>
    <w:rsid w:val="00347CD6"/>
    <w:rsid w:val="003544AF"/>
    <w:rsid w:val="003B0A8D"/>
    <w:rsid w:val="003B2DFB"/>
    <w:rsid w:val="003B4834"/>
    <w:rsid w:val="003C30A3"/>
    <w:rsid w:val="003C38AA"/>
    <w:rsid w:val="003E6D6E"/>
    <w:rsid w:val="003F2609"/>
    <w:rsid w:val="003F4152"/>
    <w:rsid w:val="0040286D"/>
    <w:rsid w:val="004101BE"/>
    <w:rsid w:val="00411D32"/>
    <w:rsid w:val="0043638C"/>
    <w:rsid w:val="00477AAA"/>
    <w:rsid w:val="0048124D"/>
    <w:rsid w:val="00490417"/>
    <w:rsid w:val="004B09F7"/>
    <w:rsid w:val="004C42FC"/>
    <w:rsid w:val="004E01B3"/>
    <w:rsid w:val="004E01C3"/>
    <w:rsid w:val="005068AD"/>
    <w:rsid w:val="00517087"/>
    <w:rsid w:val="00536892"/>
    <w:rsid w:val="00560E81"/>
    <w:rsid w:val="005628E8"/>
    <w:rsid w:val="005663B2"/>
    <w:rsid w:val="005B04FA"/>
    <w:rsid w:val="005B2AC2"/>
    <w:rsid w:val="005C1D75"/>
    <w:rsid w:val="005D2868"/>
    <w:rsid w:val="005E228C"/>
    <w:rsid w:val="005E53D6"/>
    <w:rsid w:val="005E53E6"/>
    <w:rsid w:val="00621476"/>
    <w:rsid w:val="00640243"/>
    <w:rsid w:val="00676CDE"/>
    <w:rsid w:val="006879BC"/>
    <w:rsid w:val="006965EC"/>
    <w:rsid w:val="006A2BE6"/>
    <w:rsid w:val="006A6926"/>
    <w:rsid w:val="006B3CA0"/>
    <w:rsid w:val="006B59F7"/>
    <w:rsid w:val="006D392F"/>
    <w:rsid w:val="006F10BD"/>
    <w:rsid w:val="006F3564"/>
    <w:rsid w:val="006F369C"/>
    <w:rsid w:val="00711809"/>
    <w:rsid w:val="00734423"/>
    <w:rsid w:val="007956D7"/>
    <w:rsid w:val="007B1A65"/>
    <w:rsid w:val="007E1CE1"/>
    <w:rsid w:val="007E6FAF"/>
    <w:rsid w:val="007F3BEB"/>
    <w:rsid w:val="00826605"/>
    <w:rsid w:val="00854E65"/>
    <w:rsid w:val="008737CF"/>
    <w:rsid w:val="008921EA"/>
    <w:rsid w:val="00892BE6"/>
    <w:rsid w:val="008A1571"/>
    <w:rsid w:val="008F7A7C"/>
    <w:rsid w:val="009049D7"/>
    <w:rsid w:val="009074A2"/>
    <w:rsid w:val="00923B99"/>
    <w:rsid w:val="00940CE2"/>
    <w:rsid w:val="00942269"/>
    <w:rsid w:val="00945C28"/>
    <w:rsid w:val="009615A1"/>
    <w:rsid w:val="009732C5"/>
    <w:rsid w:val="009862C6"/>
    <w:rsid w:val="00993342"/>
    <w:rsid w:val="009B7AC6"/>
    <w:rsid w:val="00A13278"/>
    <w:rsid w:val="00A14E0B"/>
    <w:rsid w:val="00A31113"/>
    <w:rsid w:val="00A33357"/>
    <w:rsid w:val="00A35396"/>
    <w:rsid w:val="00A752D4"/>
    <w:rsid w:val="00A8538B"/>
    <w:rsid w:val="00A94A3A"/>
    <w:rsid w:val="00A95790"/>
    <w:rsid w:val="00AA0AB5"/>
    <w:rsid w:val="00AD0F9A"/>
    <w:rsid w:val="00AD7469"/>
    <w:rsid w:val="00AE08A6"/>
    <w:rsid w:val="00AF0D73"/>
    <w:rsid w:val="00AF2B33"/>
    <w:rsid w:val="00AF66F4"/>
    <w:rsid w:val="00B10003"/>
    <w:rsid w:val="00B20E79"/>
    <w:rsid w:val="00B55F5B"/>
    <w:rsid w:val="00B75472"/>
    <w:rsid w:val="00B8319D"/>
    <w:rsid w:val="00B86C2D"/>
    <w:rsid w:val="00B87852"/>
    <w:rsid w:val="00B95CD5"/>
    <w:rsid w:val="00BA3E83"/>
    <w:rsid w:val="00BC0B8D"/>
    <w:rsid w:val="00BD5437"/>
    <w:rsid w:val="00BD5A59"/>
    <w:rsid w:val="00BE265B"/>
    <w:rsid w:val="00BF0265"/>
    <w:rsid w:val="00C454A7"/>
    <w:rsid w:val="00C7025A"/>
    <w:rsid w:val="00C7034C"/>
    <w:rsid w:val="00C73C93"/>
    <w:rsid w:val="00C91317"/>
    <w:rsid w:val="00CA2CC4"/>
    <w:rsid w:val="00CA3654"/>
    <w:rsid w:val="00CC3455"/>
    <w:rsid w:val="00CE19F5"/>
    <w:rsid w:val="00CE22F4"/>
    <w:rsid w:val="00CE6640"/>
    <w:rsid w:val="00CF1C29"/>
    <w:rsid w:val="00D14F5E"/>
    <w:rsid w:val="00D231BE"/>
    <w:rsid w:val="00D250F3"/>
    <w:rsid w:val="00D3206E"/>
    <w:rsid w:val="00D3507B"/>
    <w:rsid w:val="00D5149C"/>
    <w:rsid w:val="00D51A60"/>
    <w:rsid w:val="00D62AB8"/>
    <w:rsid w:val="00D87738"/>
    <w:rsid w:val="00DA31E4"/>
    <w:rsid w:val="00E17B10"/>
    <w:rsid w:val="00E341AC"/>
    <w:rsid w:val="00E37ABC"/>
    <w:rsid w:val="00E43EA0"/>
    <w:rsid w:val="00E632AB"/>
    <w:rsid w:val="00E660A2"/>
    <w:rsid w:val="00E74D9D"/>
    <w:rsid w:val="00E7541E"/>
    <w:rsid w:val="00E83216"/>
    <w:rsid w:val="00EB3B80"/>
    <w:rsid w:val="00EE69DB"/>
    <w:rsid w:val="00EF6F77"/>
    <w:rsid w:val="00F023F8"/>
    <w:rsid w:val="00F0313E"/>
    <w:rsid w:val="00F06D3D"/>
    <w:rsid w:val="00F233C1"/>
    <w:rsid w:val="00F6094A"/>
    <w:rsid w:val="00F87DEE"/>
    <w:rsid w:val="00F91E7E"/>
    <w:rsid w:val="00F93A4D"/>
    <w:rsid w:val="00FA22B3"/>
    <w:rsid w:val="00FC6A1D"/>
    <w:rsid w:val="00FD7AB9"/>
    <w:rsid w:val="00FE53F5"/>
    <w:rsid w:val="00FE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71A0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14E0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854E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C0B8D"/>
    <w:pPr>
      <w:autoSpaceDE w:val="0"/>
      <w:autoSpaceDN w:val="0"/>
    </w:pPr>
    <w:rPr>
      <w:rFonts w:ascii="Calibri" w:eastAsia="Times New Roman" w:hAnsi="Calibri" w:cs="Calibri"/>
      <w:sz w:val="22"/>
      <w:szCs w:val="22"/>
      <w:lang w:bidi="ar-SA"/>
    </w:rPr>
  </w:style>
  <w:style w:type="character" w:customStyle="1" w:styleId="4">
    <w:name w:val="Основной текст (4)_"/>
    <w:basedOn w:val="a0"/>
    <w:link w:val="40"/>
    <w:rsid w:val="00940CE2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40CE2"/>
    <w:pPr>
      <w:shd w:val="clear" w:color="auto" w:fill="FFFFFF"/>
      <w:spacing w:before="420" w:line="0" w:lineRule="atLeast"/>
      <w:ind w:hanging="640"/>
    </w:pPr>
    <w:rPr>
      <w:b/>
      <w:bCs/>
      <w:color w:val="auto"/>
    </w:rPr>
  </w:style>
  <w:style w:type="paragraph" w:styleId="a9">
    <w:name w:val="Body Text"/>
    <w:basedOn w:val="a"/>
    <w:link w:val="aa"/>
    <w:uiPriority w:val="99"/>
    <w:semiHidden/>
    <w:unhideWhenUsed/>
    <w:rsid w:val="00940CE2"/>
    <w:pPr>
      <w:widowControl/>
      <w:spacing w:after="12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aa">
    <w:name w:val="Основной текст Знак"/>
    <w:basedOn w:val="a0"/>
    <w:link w:val="a9"/>
    <w:uiPriority w:val="99"/>
    <w:semiHidden/>
    <w:rsid w:val="00940CE2"/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A752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52D4"/>
    <w:rPr>
      <w:rFonts w:ascii="Tahoma" w:hAnsi="Tahoma" w:cs="Tahoma"/>
      <w:color w:val="000000"/>
      <w:sz w:val="16"/>
      <w:szCs w:val="16"/>
    </w:rPr>
  </w:style>
  <w:style w:type="paragraph" w:styleId="ad">
    <w:name w:val="No Spacing"/>
    <w:uiPriority w:val="1"/>
    <w:qFormat/>
    <w:rsid w:val="00A752D4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</w:style>
  <w:style w:type="paragraph" w:styleId="ae">
    <w:name w:val="header"/>
    <w:basedOn w:val="a"/>
    <w:link w:val="af"/>
    <w:uiPriority w:val="99"/>
    <w:unhideWhenUsed/>
    <w:rsid w:val="00E660A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660A2"/>
    <w:rPr>
      <w:color w:val="000000"/>
    </w:rPr>
  </w:style>
  <w:style w:type="paragraph" w:styleId="af0">
    <w:name w:val="footer"/>
    <w:basedOn w:val="a"/>
    <w:link w:val="af1"/>
    <w:uiPriority w:val="99"/>
    <w:unhideWhenUsed/>
    <w:rsid w:val="00E660A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660A2"/>
    <w:rPr>
      <w:color w:val="000000"/>
    </w:rPr>
  </w:style>
  <w:style w:type="character" w:styleId="af2">
    <w:name w:val="Hyperlink"/>
    <w:basedOn w:val="a0"/>
    <w:uiPriority w:val="99"/>
    <w:unhideWhenUsed/>
    <w:rsid w:val="005C1D75"/>
    <w:rPr>
      <w:color w:val="0563C1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9074A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9074A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074A2"/>
    <w:rPr>
      <w:color w:val="000000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9074A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074A2"/>
    <w:rPr>
      <w:b/>
      <w:bCs/>
      <w:color w:val="000000"/>
      <w:sz w:val="20"/>
      <w:szCs w:val="20"/>
    </w:rPr>
  </w:style>
  <w:style w:type="paragraph" w:styleId="af8">
    <w:name w:val="Normal (Web)"/>
    <w:basedOn w:val="a"/>
    <w:uiPriority w:val="99"/>
    <w:unhideWhenUsed/>
    <w:rsid w:val="005663B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9">
    <w:name w:val="List Paragraph"/>
    <w:basedOn w:val="a"/>
    <w:uiPriority w:val="34"/>
    <w:qFormat/>
    <w:rsid w:val="006214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14E0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854E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C0B8D"/>
    <w:pPr>
      <w:autoSpaceDE w:val="0"/>
      <w:autoSpaceDN w:val="0"/>
    </w:pPr>
    <w:rPr>
      <w:rFonts w:ascii="Calibri" w:eastAsia="Times New Roman" w:hAnsi="Calibri" w:cs="Calibri"/>
      <w:sz w:val="22"/>
      <w:szCs w:val="22"/>
      <w:lang w:bidi="ar-SA"/>
    </w:rPr>
  </w:style>
  <w:style w:type="character" w:customStyle="1" w:styleId="4">
    <w:name w:val="Основной текст (4)_"/>
    <w:basedOn w:val="a0"/>
    <w:link w:val="40"/>
    <w:rsid w:val="00940CE2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40CE2"/>
    <w:pPr>
      <w:shd w:val="clear" w:color="auto" w:fill="FFFFFF"/>
      <w:spacing w:before="420" w:line="0" w:lineRule="atLeast"/>
      <w:ind w:hanging="640"/>
    </w:pPr>
    <w:rPr>
      <w:b/>
      <w:bCs/>
      <w:color w:val="auto"/>
    </w:rPr>
  </w:style>
  <w:style w:type="paragraph" w:styleId="a9">
    <w:name w:val="Body Text"/>
    <w:basedOn w:val="a"/>
    <w:link w:val="aa"/>
    <w:uiPriority w:val="99"/>
    <w:semiHidden/>
    <w:unhideWhenUsed/>
    <w:rsid w:val="00940CE2"/>
    <w:pPr>
      <w:widowControl/>
      <w:spacing w:after="12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aa">
    <w:name w:val="Основной текст Знак"/>
    <w:basedOn w:val="a0"/>
    <w:link w:val="a9"/>
    <w:uiPriority w:val="99"/>
    <w:semiHidden/>
    <w:rsid w:val="00940CE2"/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A752D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52D4"/>
    <w:rPr>
      <w:rFonts w:ascii="Tahoma" w:hAnsi="Tahoma" w:cs="Tahoma"/>
      <w:color w:val="000000"/>
      <w:sz w:val="16"/>
      <w:szCs w:val="16"/>
    </w:rPr>
  </w:style>
  <w:style w:type="paragraph" w:styleId="ad">
    <w:name w:val="No Spacing"/>
    <w:uiPriority w:val="1"/>
    <w:qFormat/>
    <w:rsid w:val="00A752D4"/>
    <w:pPr>
      <w:widowControl/>
    </w:pPr>
    <w:rPr>
      <w:rFonts w:ascii="Calibri" w:eastAsia="Times New Roman" w:hAnsi="Calibri" w:cs="Calibri"/>
      <w:sz w:val="22"/>
      <w:szCs w:val="22"/>
      <w:lang w:eastAsia="en-US" w:bidi="ar-SA"/>
    </w:rPr>
  </w:style>
  <w:style w:type="paragraph" w:styleId="ae">
    <w:name w:val="header"/>
    <w:basedOn w:val="a"/>
    <w:link w:val="af"/>
    <w:uiPriority w:val="99"/>
    <w:unhideWhenUsed/>
    <w:rsid w:val="00E660A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660A2"/>
    <w:rPr>
      <w:color w:val="000000"/>
    </w:rPr>
  </w:style>
  <w:style w:type="paragraph" w:styleId="af0">
    <w:name w:val="footer"/>
    <w:basedOn w:val="a"/>
    <w:link w:val="af1"/>
    <w:uiPriority w:val="99"/>
    <w:unhideWhenUsed/>
    <w:rsid w:val="00E660A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660A2"/>
    <w:rPr>
      <w:color w:val="000000"/>
    </w:rPr>
  </w:style>
  <w:style w:type="character" w:styleId="af2">
    <w:name w:val="Hyperlink"/>
    <w:basedOn w:val="a0"/>
    <w:uiPriority w:val="99"/>
    <w:unhideWhenUsed/>
    <w:rsid w:val="005C1D75"/>
    <w:rPr>
      <w:color w:val="0563C1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9074A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9074A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074A2"/>
    <w:rPr>
      <w:color w:val="000000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9074A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074A2"/>
    <w:rPr>
      <w:b/>
      <w:bCs/>
      <w:color w:val="000000"/>
      <w:sz w:val="20"/>
      <w:szCs w:val="20"/>
    </w:rPr>
  </w:style>
  <w:style w:type="paragraph" w:styleId="af8">
    <w:name w:val="Normal (Web)"/>
    <w:basedOn w:val="a"/>
    <w:uiPriority w:val="99"/>
    <w:unhideWhenUsed/>
    <w:rsid w:val="005663B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9">
    <w:name w:val="List Paragraph"/>
    <w:basedOn w:val="a"/>
    <w:uiPriority w:val="34"/>
    <w:qFormat/>
    <w:rsid w:val="00621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5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8FA2A-E27C-4AF3-B216-EA6CF0495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bugaeva</dc:creator>
  <cp:lastModifiedBy>Татьяна Михайловна Ишенина</cp:lastModifiedBy>
  <cp:revision>13</cp:revision>
  <cp:lastPrinted>2025-10-10T11:13:00Z</cp:lastPrinted>
  <dcterms:created xsi:type="dcterms:W3CDTF">2025-05-23T08:30:00Z</dcterms:created>
  <dcterms:modified xsi:type="dcterms:W3CDTF">2025-10-10T11:13:00Z</dcterms:modified>
</cp:coreProperties>
</file>